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9F" w:rsidRDefault="00B90A9F" w:rsidP="00B90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EE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90A9F" w:rsidRPr="00F17285" w:rsidRDefault="00B90A9F" w:rsidP="00B90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A9F" w:rsidRDefault="00B90A9F" w:rsidP="00B9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gizi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bertujuan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SDN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Parenggean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A9F" w:rsidRDefault="00B90A9F" w:rsidP="00B9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rancangan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24">
        <w:rPr>
          <w:rFonts w:ascii="Times New Roman" w:hAnsi="Times New Roman" w:cs="Times New Roman"/>
          <w:i/>
          <w:sz w:val="24"/>
          <w:szCs w:val="24"/>
        </w:rPr>
        <w:t>Cross Sectional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sampel sebanyak 84 murid.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Teknik pengambilan sampel dilakukan secara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Purpisive Sampling </w:t>
      </w:r>
      <w:r>
        <w:rPr>
          <w:rFonts w:ascii="Times New Roman" w:hAnsi="Times New Roman" w:cs="Times New Roman"/>
          <w:sz w:val="24"/>
          <w:szCs w:val="24"/>
          <w:lang w:val="id-ID"/>
        </w:rPr>
        <w:t>di 3 SDN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Pola konsumsi diperoleh dengan cara wawancara menggunakan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Food Recal 24 jam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selama 3 hari. Tingkat pendapatan keluarga diperoleh dengan cara wawancara menggunakan kuesioner. Status gizi diperoleh dengan cara mengukur tinggi badan dan berat badan menggunakan timbangan digital dan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microtoice.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B306C3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B30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statistik </w:t>
      </w:r>
      <w:r>
        <w:rPr>
          <w:rFonts w:ascii="Times New Roman" w:hAnsi="Times New Roman" w:cs="Times New Roman"/>
          <w:i/>
          <w:sz w:val="24"/>
          <w:szCs w:val="24"/>
        </w:rPr>
        <w:t>Kolmogorov-Smirnov Test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A9F" w:rsidRPr="002A4A1A" w:rsidRDefault="00B90A9F" w:rsidP="00B9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0E2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65,5%,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58%.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20 kg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115</w:t>
      </w:r>
      <w:proofErr w:type="gramStart"/>
      <w:r>
        <w:rPr>
          <w:rFonts w:ascii="Times New Roman" w:hAnsi="Times New Roman" w:cs="Times New Roman"/>
          <w:sz w:val="24"/>
          <w:szCs w:val="24"/>
        </w:rPr>
        <w:t>,9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IMT/U normal 78,6%.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83,3%,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78,6%,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 normal 81%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62,4%.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SDN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Parenggean</w:t>
      </w:r>
      <w:proofErr w:type="spellEnd"/>
    </w:p>
    <w:p w:rsidR="00B90A9F" w:rsidRDefault="00B90A9F" w:rsidP="00B90A9F">
      <w:pPr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B90A9F" w:rsidRDefault="00B90A9F" w:rsidP="00B90A9F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id-ID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+ 66 </w:t>
      </w:r>
      <w:proofErr w:type="spellStart"/>
      <w:r>
        <w:rPr>
          <w:rFonts w:ascii="Times New Roman" w:hAnsi="Times New Roman" w:cs="Times New Roman"/>
          <w:sz w:val="24"/>
          <w:szCs w:val="24"/>
        </w:rPr>
        <w:t>hlm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2018; 9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1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</w:p>
    <w:p w:rsidR="00B90A9F" w:rsidRDefault="00B90A9F" w:rsidP="00B90A9F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B41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E75B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75B41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  <w:r w:rsidRPr="00E75B4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 (2001 – 2016) </w:t>
      </w:r>
    </w:p>
    <w:p w:rsidR="00B90A9F" w:rsidRDefault="00B90A9F" w:rsidP="00B90A9F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E75B41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E75B41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E75B4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0A2E" w:rsidRDefault="00810A2E">
      <w:bookmarkStart w:id="0" w:name="_GoBack"/>
      <w:bookmarkEnd w:id="0"/>
    </w:p>
    <w:sectPr w:rsidR="00810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9F"/>
    <w:rsid w:val="00810A2E"/>
    <w:rsid w:val="00B9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>home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2020-06-18T07:11:00Z</dcterms:created>
  <dcterms:modified xsi:type="dcterms:W3CDTF">2020-06-18T07:11:00Z</dcterms:modified>
</cp:coreProperties>
</file>